
<file path=[Content_Types].xml><?xml version="1.0" encoding="utf-8"?>
<Types xmlns="http://schemas.openxmlformats.org/package/2006/content-types">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Default Extension="bin" ContentType="application/vnd.openxmlformats-officedocument.wordprocessingml.printerSettings"/>
  <Override PartName="/word/fontTable.xml" ContentType="application/vnd.openxmlformats-officedocument.wordprocessingml.fontTable+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0BF"/>
      </w:tblPr>
      <w:tblGrid>
        <w:gridCol w:w="3268"/>
        <w:gridCol w:w="6537"/>
        <w:gridCol w:w="1634"/>
        <w:gridCol w:w="1635"/>
      </w:tblGrid>
      <w:tr w:rsidR="00B842D4" w:rsidRPr="00B842D4">
        <w:trPr>
          <w:trHeight w:val="305"/>
        </w:trPr>
        <w:tc>
          <w:tcPr>
            <w:tcW w:w="13074" w:type="dxa"/>
            <w:gridSpan w:val="4"/>
            <w:shd w:val="clear" w:color="auto" w:fill="808080" w:themeFill="background1" w:themeFillShade="80"/>
          </w:tcPr>
          <w:p w:rsidR="00B842D4" w:rsidRPr="00B842D4" w:rsidRDefault="00B842D4" w:rsidP="00B842D4">
            <w:pPr>
              <w:jc w:val="center"/>
              <w:rPr>
                <w:b/>
              </w:rPr>
            </w:pPr>
            <w:r w:rsidRPr="00B842D4">
              <w:rPr>
                <w:b/>
              </w:rPr>
              <w:t>Unit Information</w:t>
            </w:r>
          </w:p>
        </w:tc>
      </w:tr>
      <w:tr w:rsidR="00B842D4" w:rsidRPr="00B842D4">
        <w:trPr>
          <w:trHeight w:val="589"/>
        </w:trPr>
        <w:tc>
          <w:tcPr>
            <w:tcW w:w="3268" w:type="dxa"/>
            <w:shd w:val="clear" w:color="auto" w:fill="D9D9D9" w:themeFill="background1" w:themeFillShade="D9"/>
          </w:tcPr>
          <w:p w:rsidR="00B842D4" w:rsidRPr="00B842D4" w:rsidRDefault="00B842D4" w:rsidP="004A2388">
            <w:pPr>
              <w:rPr>
                <w:b/>
              </w:rPr>
            </w:pPr>
            <w:r w:rsidRPr="00B842D4">
              <w:rPr>
                <w:b/>
              </w:rPr>
              <w:t>Unit Title:</w:t>
            </w:r>
            <w:r w:rsidR="0096273A">
              <w:rPr>
                <w:b/>
              </w:rPr>
              <w:t xml:space="preserve"> </w:t>
            </w:r>
          </w:p>
        </w:tc>
        <w:tc>
          <w:tcPr>
            <w:tcW w:w="6537" w:type="dxa"/>
          </w:tcPr>
          <w:p w:rsidR="00B842D4" w:rsidRPr="00B842D4" w:rsidRDefault="00DA69AC" w:rsidP="004A2388">
            <w:pPr>
              <w:rPr>
                <w:b/>
              </w:rPr>
            </w:pPr>
            <w:r w:rsidRPr="00847B7A">
              <w:rPr>
                <w:b/>
              </w:rPr>
              <w:t>Readers Build Good Habits</w:t>
            </w:r>
          </w:p>
        </w:tc>
        <w:tc>
          <w:tcPr>
            <w:tcW w:w="1634" w:type="dxa"/>
            <w:shd w:val="clear" w:color="auto" w:fill="D9D9D9" w:themeFill="background1" w:themeFillShade="D9"/>
          </w:tcPr>
          <w:p w:rsidR="00B842D4" w:rsidRPr="00B842D4" w:rsidRDefault="00B842D4">
            <w:pPr>
              <w:rPr>
                <w:b/>
              </w:rPr>
            </w:pPr>
            <w:r w:rsidRPr="00B842D4">
              <w:rPr>
                <w:b/>
              </w:rPr>
              <w:t>Grade</w:t>
            </w:r>
          </w:p>
          <w:p w:rsidR="00B842D4" w:rsidRPr="00B842D4" w:rsidRDefault="00B842D4">
            <w:pPr>
              <w:rPr>
                <w:b/>
              </w:rPr>
            </w:pPr>
            <w:r w:rsidRPr="00B842D4">
              <w:rPr>
                <w:b/>
              </w:rPr>
              <w:t>Level:</w:t>
            </w:r>
          </w:p>
        </w:tc>
        <w:tc>
          <w:tcPr>
            <w:tcW w:w="1634" w:type="dxa"/>
          </w:tcPr>
          <w:p w:rsidR="00B842D4" w:rsidRPr="00B842D4" w:rsidRDefault="00DA69AC">
            <w:pPr>
              <w:rPr>
                <w:b/>
              </w:rPr>
            </w:pPr>
            <w:r>
              <w:rPr>
                <w:b/>
              </w:rPr>
              <w:t>1</w:t>
            </w:r>
          </w:p>
        </w:tc>
      </w:tr>
      <w:tr w:rsidR="00B842D4" w:rsidRPr="00B842D4">
        <w:trPr>
          <w:trHeight w:val="283"/>
        </w:trPr>
        <w:tc>
          <w:tcPr>
            <w:tcW w:w="3268" w:type="dxa"/>
            <w:shd w:val="clear" w:color="auto" w:fill="D9D9D9" w:themeFill="background1" w:themeFillShade="D9"/>
          </w:tcPr>
          <w:p w:rsidR="00B842D4" w:rsidRPr="00B842D4" w:rsidRDefault="00B842D4">
            <w:pPr>
              <w:rPr>
                <w:b/>
              </w:rPr>
            </w:pPr>
            <w:r w:rsidRPr="00B842D4">
              <w:rPr>
                <w:b/>
              </w:rPr>
              <w:t>Subject/Topic:</w:t>
            </w:r>
          </w:p>
        </w:tc>
        <w:tc>
          <w:tcPr>
            <w:tcW w:w="9805" w:type="dxa"/>
            <w:gridSpan w:val="3"/>
          </w:tcPr>
          <w:p w:rsidR="00B842D4" w:rsidRPr="00B842D4" w:rsidRDefault="0096273A">
            <w:pPr>
              <w:rPr>
                <w:b/>
              </w:rPr>
            </w:pPr>
            <w:r>
              <w:rPr>
                <w:b/>
              </w:rPr>
              <w:t>English Language Arts</w:t>
            </w:r>
          </w:p>
        </w:tc>
      </w:tr>
      <w:tr w:rsidR="00B842D4" w:rsidRPr="00B842D4">
        <w:trPr>
          <w:trHeight w:val="610"/>
        </w:trPr>
        <w:tc>
          <w:tcPr>
            <w:tcW w:w="3268" w:type="dxa"/>
            <w:shd w:val="clear" w:color="auto" w:fill="D9D9D9" w:themeFill="background1" w:themeFillShade="D9"/>
          </w:tcPr>
          <w:p w:rsidR="00B842D4" w:rsidRPr="00B842D4" w:rsidRDefault="00B842D4">
            <w:pPr>
              <w:rPr>
                <w:b/>
              </w:rPr>
            </w:pPr>
            <w:r w:rsidRPr="00B842D4">
              <w:rPr>
                <w:b/>
              </w:rPr>
              <w:t>Length (in weeks/days):</w:t>
            </w:r>
          </w:p>
        </w:tc>
        <w:tc>
          <w:tcPr>
            <w:tcW w:w="9805" w:type="dxa"/>
            <w:gridSpan w:val="3"/>
          </w:tcPr>
          <w:p w:rsidR="00B842D4" w:rsidRPr="00DA69AC" w:rsidRDefault="00DA69AC">
            <w:pPr>
              <w:rPr>
                <w:b/>
              </w:rPr>
            </w:pPr>
            <w:r w:rsidRPr="00847B7A">
              <w:t>4 weeks</w:t>
            </w:r>
          </w:p>
        </w:tc>
      </w:tr>
      <w:tr w:rsidR="00B842D4" w:rsidRPr="00B842D4">
        <w:trPr>
          <w:trHeight w:val="283"/>
        </w:trPr>
        <w:tc>
          <w:tcPr>
            <w:tcW w:w="3268" w:type="dxa"/>
            <w:shd w:val="clear" w:color="auto" w:fill="D9D9D9" w:themeFill="background1" w:themeFillShade="D9"/>
          </w:tcPr>
          <w:p w:rsidR="00B842D4" w:rsidRPr="00B842D4" w:rsidRDefault="00B842D4">
            <w:pPr>
              <w:rPr>
                <w:b/>
              </w:rPr>
            </w:pPr>
            <w:r w:rsidRPr="00B842D4">
              <w:rPr>
                <w:b/>
              </w:rPr>
              <w:t>Developers</w:t>
            </w:r>
          </w:p>
        </w:tc>
        <w:tc>
          <w:tcPr>
            <w:tcW w:w="9805" w:type="dxa"/>
            <w:gridSpan w:val="3"/>
          </w:tcPr>
          <w:p w:rsidR="00B842D4" w:rsidRPr="00B842D4" w:rsidRDefault="0096273A">
            <w:pPr>
              <w:rPr>
                <w:b/>
              </w:rPr>
            </w:pPr>
            <w:r>
              <w:rPr>
                <w:b/>
              </w:rPr>
              <w:t>Curriculum Design Team</w:t>
            </w:r>
          </w:p>
        </w:tc>
      </w:tr>
    </w:tbl>
    <w:p w:rsidR="00B842D4" w:rsidRDefault="00B842D4"/>
    <w:tbl>
      <w:tblPr>
        <w:tblStyle w:val="TableGrid"/>
        <w:tblW w:w="13074" w:type="dxa"/>
        <w:tblLook w:val="00BF"/>
      </w:tblPr>
      <w:tblGrid>
        <w:gridCol w:w="4358"/>
        <w:gridCol w:w="2410"/>
        <w:gridCol w:w="1948"/>
        <w:gridCol w:w="4358"/>
      </w:tblGrid>
      <w:tr w:rsidR="00B842D4">
        <w:trPr>
          <w:trHeight w:val="241"/>
        </w:trPr>
        <w:tc>
          <w:tcPr>
            <w:tcW w:w="13074" w:type="dxa"/>
            <w:gridSpan w:val="4"/>
            <w:shd w:val="clear" w:color="auto" w:fill="A6A6A6" w:themeFill="background1" w:themeFillShade="A6"/>
          </w:tcPr>
          <w:p w:rsidR="00B842D4" w:rsidRPr="00B842D4" w:rsidRDefault="00B842D4" w:rsidP="00B842D4">
            <w:pPr>
              <w:jc w:val="center"/>
              <w:rPr>
                <w:b/>
              </w:rPr>
            </w:pPr>
            <w:r w:rsidRPr="00B842D4">
              <w:rPr>
                <w:b/>
              </w:rPr>
              <w:t>What’s The Big Idea (s)?</w:t>
            </w:r>
          </w:p>
        </w:tc>
      </w:tr>
      <w:tr w:rsidR="00B842D4">
        <w:trPr>
          <w:trHeight w:val="529"/>
        </w:trPr>
        <w:tc>
          <w:tcPr>
            <w:tcW w:w="13074" w:type="dxa"/>
            <w:gridSpan w:val="4"/>
            <w:tcBorders>
              <w:bottom w:val="single" w:sz="4" w:space="0" w:color="000000" w:themeColor="text1"/>
            </w:tcBorders>
          </w:tcPr>
          <w:p w:rsidR="00971CD6" w:rsidRDefault="00971CD6">
            <w:r>
              <w:t>In this unit, readers will learn classroom procedures for reading, practice learned reading strategies, participate in activities involving a variety of texts and begin to form mental pictures of stories.</w:t>
            </w:r>
          </w:p>
          <w:p w:rsidR="00971CD6" w:rsidRDefault="00971CD6"/>
          <w:p w:rsidR="0096273A" w:rsidRDefault="00F4534A">
            <w:r>
              <w:t>Readers can tell the difference between fiction and nonfiction books by recognizing text features.</w:t>
            </w:r>
          </w:p>
          <w:p w:rsidR="0096273A" w:rsidRDefault="0096273A"/>
          <w:p w:rsidR="0096273A" w:rsidRDefault="0096273A"/>
          <w:p w:rsidR="0096273A" w:rsidRDefault="0096273A"/>
          <w:p w:rsidR="00B842D4" w:rsidRDefault="00B842D4"/>
        </w:tc>
      </w:tr>
      <w:tr w:rsidR="00D652F8" w:rsidRPr="00B842D4">
        <w:trPr>
          <w:trHeight w:val="502"/>
        </w:trPr>
        <w:tc>
          <w:tcPr>
            <w:tcW w:w="6768" w:type="dxa"/>
            <w:gridSpan w:val="2"/>
            <w:shd w:val="clear" w:color="auto" w:fill="808080" w:themeFill="background1" w:themeFillShade="80"/>
            <w:vAlign w:val="center"/>
          </w:tcPr>
          <w:p w:rsidR="00D652F8" w:rsidRPr="00B842D4" w:rsidRDefault="00D652F8" w:rsidP="00D652F8">
            <w:pPr>
              <w:jc w:val="center"/>
              <w:rPr>
                <w:b/>
              </w:rPr>
            </w:pPr>
            <w:r w:rsidRPr="00B842D4">
              <w:rPr>
                <w:b/>
              </w:rPr>
              <w:t>Priority Standards</w:t>
            </w:r>
          </w:p>
        </w:tc>
        <w:tc>
          <w:tcPr>
            <w:tcW w:w="6306" w:type="dxa"/>
            <w:gridSpan w:val="2"/>
            <w:shd w:val="clear" w:color="auto" w:fill="808080" w:themeFill="background1" w:themeFillShade="80"/>
            <w:vAlign w:val="center"/>
          </w:tcPr>
          <w:p w:rsidR="00D652F8" w:rsidRPr="00B842D4" w:rsidRDefault="00D652F8" w:rsidP="00D652F8">
            <w:pPr>
              <w:jc w:val="center"/>
              <w:rPr>
                <w:b/>
              </w:rPr>
            </w:pPr>
            <w:r w:rsidRPr="00B842D4">
              <w:rPr>
                <w:b/>
              </w:rPr>
              <w:t>Essential Questions</w:t>
            </w:r>
          </w:p>
        </w:tc>
      </w:tr>
      <w:tr w:rsidR="00D652F8">
        <w:trPr>
          <w:trHeight w:val="798"/>
        </w:trPr>
        <w:tc>
          <w:tcPr>
            <w:tcW w:w="6768" w:type="dxa"/>
            <w:gridSpan w:val="2"/>
            <w:tcBorders>
              <w:bottom w:val="single" w:sz="4" w:space="0" w:color="000000" w:themeColor="text1"/>
            </w:tcBorders>
            <w:shd w:val="clear" w:color="auto" w:fill="auto"/>
          </w:tcPr>
          <w:p w:rsidR="00D652F8" w:rsidRPr="00DA69AC" w:rsidRDefault="00DA69AC" w:rsidP="00D652F8">
            <w:pPr>
              <w:rPr>
                <w:sz w:val="20"/>
              </w:rPr>
            </w:pPr>
            <w:r w:rsidRPr="00847B7A">
              <w:t>RL5: Explain major differences between books that tell stories and books that give information, drawing on a wide reading of a range of text types</w:t>
            </w:r>
          </w:p>
        </w:tc>
        <w:tc>
          <w:tcPr>
            <w:tcW w:w="6306" w:type="dxa"/>
            <w:gridSpan w:val="2"/>
            <w:tcBorders>
              <w:bottom w:val="single" w:sz="4" w:space="0" w:color="000000" w:themeColor="text1"/>
            </w:tcBorders>
            <w:shd w:val="clear" w:color="auto" w:fill="auto"/>
          </w:tcPr>
          <w:p w:rsidR="00D652F8" w:rsidRPr="00760BB6" w:rsidRDefault="00257395" w:rsidP="00D652F8">
            <w:pPr>
              <w:rPr>
                <w:sz w:val="20"/>
              </w:rPr>
            </w:pPr>
            <w:r>
              <w:rPr>
                <w:sz w:val="20"/>
              </w:rPr>
              <w:t>RL5-EQ:</w:t>
            </w:r>
            <w:r w:rsidR="00D3132A">
              <w:rPr>
                <w:sz w:val="20"/>
              </w:rPr>
              <w:t xml:space="preserve"> How can I tell the difference between books that tell stories and books that give information?</w:t>
            </w:r>
          </w:p>
          <w:p w:rsidR="00D652F8" w:rsidRDefault="00D652F8" w:rsidP="00D652F8"/>
        </w:tc>
      </w:tr>
      <w:tr w:rsidR="00D652F8" w:rsidRPr="00D652F8">
        <w:trPr>
          <w:trHeight w:val="798"/>
        </w:trPr>
        <w:tc>
          <w:tcPr>
            <w:tcW w:w="13074" w:type="dxa"/>
            <w:gridSpan w:val="4"/>
            <w:tcBorders>
              <w:bottom w:val="single" w:sz="4" w:space="0" w:color="000000" w:themeColor="text1"/>
            </w:tcBorders>
            <w:shd w:val="clear" w:color="auto" w:fill="808080" w:themeFill="background1" w:themeFillShade="80"/>
            <w:vAlign w:val="center"/>
          </w:tcPr>
          <w:p w:rsidR="00D652F8" w:rsidRPr="00D652F8" w:rsidRDefault="00D652F8" w:rsidP="00D652F8">
            <w:pPr>
              <w:jc w:val="center"/>
              <w:rPr>
                <w:b/>
              </w:rPr>
            </w:pPr>
            <w:r w:rsidRPr="00D652F8">
              <w:rPr>
                <w:b/>
              </w:rPr>
              <w:t>Supporting Standards</w:t>
            </w:r>
          </w:p>
        </w:tc>
      </w:tr>
      <w:tr w:rsidR="00D652F8">
        <w:trPr>
          <w:trHeight w:val="798"/>
        </w:trPr>
        <w:tc>
          <w:tcPr>
            <w:tcW w:w="13074" w:type="dxa"/>
            <w:gridSpan w:val="4"/>
            <w:tcBorders>
              <w:bottom w:val="single" w:sz="4" w:space="0" w:color="000000" w:themeColor="text1"/>
            </w:tcBorders>
            <w:shd w:val="clear" w:color="auto" w:fill="auto"/>
          </w:tcPr>
          <w:p w:rsidR="00DA69AC" w:rsidRPr="00847B7A" w:rsidRDefault="00DA69AC" w:rsidP="00DA69AC">
            <w:r w:rsidRPr="00847B7A">
              <w:t>RL7: Use illustrations and details in a story to describe its characters, setting, or events.</w:t>
            </w:r>
          </w:p>
          <w:p w:rsidR="00DA69AC" w:rsidRPr="00847B7A" w:rsidRDefault="00DA69AC" w:rsidP="00DA69AC"/>
          <w:p w:rsidR="00DA69AC" w:rsidRPr="00847B7A" w:rsidRDefault="00DA69AC" w:rsidP="00DA69AC">
            <w:r w:rsidRPr="00847B7A">
              <w:t>RL10: With prompting and support, read prose and poetry of appropriate complexity for grade 1</w:t>
            </w:r>
            <w:r w:rsidR="00517ECD">
              <w:t>.</w:t>
            </w:r>
          </w:p>
          <w:p w:rsidR="00DA69AC" w:rsidRPr="00847B7A" w:rsidRDefault="00DA69AC" w:rsidP="00DA69AC"/>
          <w:p w:rsidR="00DA69AC" w:rsidRPr="00847B7A" w:rsidRDefault="00DA69AC" w:rsidP="00DA69AC">
            <w:r w:rsidRPr="00847B7A">
              <w:t>RF4a: Read on-level text with purpose and understanding.</w:t>
            </w:r>
          </w:p>
          <w:p w:rsidR="00DA69AC" w:rsidRPr="00847B7A" w:rsidRDefault="00DA69AC" w:rsidP="00DA69AC"/>
          <w:p w:rsidR="00DA69AC" w:rsidRDefault="00DA69AC" w:rsidP="00DA69AC">
            <w:r w:rsidRPr="00847B7A">
              <w:t>L5a: Distinguish shades of meaning of among verbs differing in manner (e.g. look peek, glance, stare, glare, scowl) and adjectives differing in intensity (e.g. large, gigantic) by defining or choosing them or by acting out the meanings.</w:t>
            </w:r>
          </w:p>
          <w:p w:rsidR="000E5C8E" w:rsidRPr="00DA69AC" w:rsidRDefault="000E5C8E" w:rsidP="000E5C8E">
            <w:pPr>
              <w:rPr>
                <w:b/>
                <w:sz w:val="20"/>
              </w:rPr>
            </w:pPr>
          </w:p>
          <w:p w:rsidR="00D652F8" w:rsidRPr="00D652F8" w:rsidRDefault="00D652F8" w:rsidP="004A2388">
            <w:pPr>
              <w:rPr>
                <w:sz w:val="20"/>
              </w:rPr>
            </w:pPr>
          </w:p>
        </w:tc>
      </w:tr>
      <w:tr w:rsidR="00B842D4" w:rsidRPr="00B842D4">
        <w:trPr>
          <w:trHeight w:val="261"/>
        </w:trPr>
        <w:tc>
          <w:tcPr>
            <w:tcW w:w="13074" w:type="dxa"/>
            <w:gridSpan w:val="4"/>
            <w:shd w:val="clear" w:color="auto" w:fill="808080" w:themeFill="background1" w:themeFillShade="80"/>
          </w:tcPr>
          <w:p w:rsidR="00B842D4" w:rsidRPr="00B842D4" w:rsidRDefault="00B842D4" w:rsidP="00B842D4">
            <w:pPr>
              <w:jc w:val="center"/>
              <w:rPr>
                <w:b/>
              </w:rPr>
            </w:pPr>
            <w:r w:rsidRPr="00B842D4">
              <w:rPr>
                <w:b/>
              </w:rPr>
              <w:t>Essential Vocabulary</w:t>
            </w:r>
          </w:p>
        </w:tc>
      </w:tr>
      <w:tr w:rsidR="00B842D4" w:rsidRPr="00B842D4">
        <w:trPr>
          <w:trHeight w:val="340"/>
        </w:trPr>
        <w:tc>
          <w:tcPr>
            <w:tcW w:w="13074" w:type="dxa"/>
            <w:gridSpan w:val="4"/>
            <w:shd w:val="clear" w:color="auto" w:fill="auto"/>
          </w:tcPr>
          <w:p w:rsidR="00053D34" w:rsidRDefault="00053D34" w:rsidP="00B842D4">
            <w:pPr>
              <w:rPr>
                <w:b/>
              </w:rPr>
            </w:pPr>
            <w:r>
              <w:rPr>
                <w:b/>
              </w:rPr>
              <w:t>Fiction</w:t>
            </w:r>
          </w:p>
          <w:p w:rsidR="00D652F8" w:rsidRDefault="00053D34" w:rsidP="00B842D4">
            <w:pPr>
              <w:rPr>
                <w:b/>
              </w:rPr>
            </w:pPr>
            <w:r>
              <w:rPr>
                <w:b/>
              </w:rPr>
              <w:t>Nonfiction</w:t>
            </w:r>
          </w:p>
          <w:p w:rsidR="00517ECD" w:rsidRDefault="00517ECD" w:rsidP="00B842D4">
            <w:pPr>
              <w:rPr>
                <w:b/>
              </w:rPr>
            </w:pPr>
            <w:r>
              <w:rPr>
                <w:b/>
              </w:rPr>
              <w:t>Verbs</w:t>
            </w:r>
          </w:p>
          <w:p w:rsidR="00517ECD" w:rsidRDefault="00517ECD" w:rsidP="00B842D4">
            <w:pPr>
              <w:rPr>
                <w:b/>
              </w:rPr>
            </w:pPr>
            <w:r>
              <w:rPr>
                <w:b/>
              </w:rPr>
              <w:t>Adjectives</w:t>
            </w:r>
          </w:p>
          <w:p w:rsidR="00517ECD" w:rsidRDefault="00517ECD" w:rsidP="00B842D4">
            <w:pPr>
              <w:rPr>
                <w:b/>
              </w:rPr>
            </w:pPr>
            <w:r>
              <w:rPr>
                <w:b/>
              </w:rPr>
              <w:t>Characters</w:t>
            </w:r>
          </w:p>
          <w:p w:rsidR="00517ECD" w:rsidRDefault="00517ECD" w:rsidP="00B842D4">
            <w:pPr>
              <w:rPr>
                <w:b/>
              </w:rPr>
            </w:pPr>
            <w:r>
              <w:rPr>
                <w:b/>
              </w:rPr>
              <w:t>Setting</w:t>
            </w:r>
          </w:p>
          <w:p w:rsidR="00B842D4" w:rsidRPr="00B842D4" w:rsidRDefault="00517ECD" w:rsidP="00B842D4">
            <w:pPr>
              <w:rPr>
                <w:b/>
              </w:rPr>
            </w:pPr>
            <w:r>
              <w:rPr>
                <w:b/>
              </w:rPr>
              <w:t>Events</w:t>
            </w:r>
          </w:p>
        </w:tc>
      </w:tr>
      <w:tr w:rsidR="00D652F8" w:rsidRPr="00B842D4">
        <w:trPr>
          <w:trHeight w:val="287"/>
        </w:trPr>
        <w:tc>
          <w:tcPr>
            <w:tcW w:w="13074" w:type="dxa"/>
            <w:gridSpan w:val="4"/>
            <w:shd w:val="clear" w:color="auto" w:fill="808080" w:themeFill="background1" w:themeFillShade="80"/>
          </w:tcPr>
          <w:p w:rsidR="00D652F8" w:rsidRPr="00B842D4" w:rsidRDefault="00D652F8" w:rsidP="00D652F8">
            <w:pPr>
              <w:jc w:val="center"/>
              <w:rPr>
                <w:b/>
              </w:rPr>
            </w:pPr>
            <w:r>
              <w:rPr>
                <w:b/>
              </w:rPr>
              <w:t>Resources</w:t>
            </w:r>
          </w:p>
        </w:tc>
      </w:tr>
      <w:tr w:rsidR="00D652F8" w:rsidRPr="00B842D4">
        <w:trPr>
          <w:trHeight w:val="340"/>
        </w:trPr>
        <w:tc>
          <w:tcPr>
            <w:tcW w:w="13074" w:type="dxa"/>
            <w:gridSpan w:val="4"/>
            <w:shd w:val="clear" w:color="auto" w:fill="auto"/>
          </w:tcPr>
          <w:p w:rsidR="00971CD6" w:rsidRDefault="005E5921" w:rsidP="004A2388">
            <w:pPr>
              <w:rPr>
                <w:b/>
              </w:rPr>
            </w:pPr>
            <w:r>
              <w:rPr>
                <w:b/>
              </w:rPr>
              <w:t>A Curricular Plan for the Reading Workshop by Lucy Calkins  - Unit One</w:t>
            </w:r>
          </w:p>
          <w:p w:rsidR="004A2388" w:rsidRDefault="00971CD6" w:rsidP="004A2388">
            <w:pPr>
              <w:rPr>
                <w:b/>
              </w:rPr>
            </w:pPr>
            <w:r w:rsidRPr="00971CD6">
              <w:rPr>
                <w:b/>
                <w:u w:val="single"/>
              </w:rPr>
              <w:t>Sing a Song of Poetry</w:t>
            </w:r>
            <w:r>
              <w:rPr>
                <w:b/>
              </w:rPr>
              <w:t xml:space="preserve"> by Gay Su Pinnell and Irene C. Fountas</w:t>
            </w:r>
          </w:p>
          <w:p w:rsidR="004A2388" w:rsidRDefault="00577D30" w:rsidP="004A2388">
            <w:pPr>
              <w:rPr>
                <w:b/>
              </w:rPr>
            </w:pPr>
            <w:r w:rsidRPr="00577D30">
              <w:rPr>
                <w:b/>
                <w:u w:val="single"/>
              </w:rPr>
              <w:t>Teaching for Comprehending and Fluency: Thinking, Talking, and Writing About Reading</w:t>
            </w:r>
            <w:r>
              <w:rPr>
                <w:b/>
              </w:rPr>
              <w:t>, K-8 by Irene C. Fountas and Gay Su Pinnell</w:t>
            </w:r>
          </w:p>
          <w:p w:rsidR="004A2388" w:rsidRDefault="004A2388" w:rsidP="004A2388">
            <w:pPr>
              <w:rPr>
                <w:b/>
              </w:rPr>
            </w:pPr>
          </w:p>
          <w:p w:rsidR="004A2388" w:rsidRDefault="004A2388" w:rsidP="004A2388">
            <w:pPr>
              <w:rPr>
                <w:b/>
              </w:rPr>
            </w:pPr>
          </w:p>
          <w:p w:rsidR="00D652F8" w:rsidRPr="00B842D4" w:rsidRDefault="00D652F8" w:rsidP="004A2388">
            <w:pPr>
              <w:rPr>
                <w:b/>
              </w:rPr>
            </w:pPr>
          </w:p>
        </w:tc>
      </w:tr>
      <w:tr w:rsidR="00B842D4" w:rsidRPr="00B842D4">
        <w:trPr>
          <w:trHeight w:val="1020"/>
        </w:trPr>
        <w:tc>
          <w:tcPr>
            <w:tcW w:w="13074" w:type="dxa"/>
            <w:gridSpan w:val="4"/>
            <w:shd w:val="clear" w:color="auto" w:fill="808080" w:themeFill="background1" w:themeFillShade="80"/>
          </w:tcPr>
          <w:p w:rsidR="00B842D4" w:rsidRDefault="00B842D4" w:rsidP="00B842D4">
            <w:pPr>
              <w:jc w:val="center"/>
              <w:rPr>
                <w:b/>
              </w:rPr>
            </w:pPr>
            <w:r>
              <w:rPr>
                <w:b/>
              </w:rPr>
              <w:t>Achievement Targets- Assessment</w:t>
            </w:r>
          </w:p>
          <w:p w:rsidR="00B842D4" w:rsidRDefault="00B842D4" w:rsidP="00B842D4">
            <w:pPr>
              <w:jc w:val="center"/>
              <w:rPr>
                <w:b/>
              </w:rPr>
            </w:pPr>
            <w:r>
              <w:rPr>
                <w:b/>
              </w:rPr>
              <w:t>What are the tasks implied by the verbs in the standards? What will the student be able to do?</w:t>
            </w:r>
          </w:p>
          <w:p w:rsidR="00B842D4" w:rsidRPr="00B842D4" w:rsidRDefault="00B842D4" w:rsidP="00B842D4">
            <w:pPr>
              <w:jc w:val="center"/>
              <w:rPr>
                <w:b/>
              </w:rPr>
            </w:pPr>
          </w:p>
        </w:tc>
      </w:tr>
      <w:tr w:rsidR="00B842D4" w:rsidRPr="00B842D4">
        <w:trPr>
          <w:trHeight w:val="260"/>
        </w:trPr>
        <w:tc>
          <w:tcPr>
            <w:tcW w:w="4358" w:type="dxa"/>
            <w:shd w:val="clear" w:color="auto" w:fill="auto"/>
          </w:tcPr>
          <w:p w:rsidR="00B842D4" w:rsidRDefault="00B842D4" w:rsidP="00B842D4">
            <w:pPr>
              <w:jc w:val="center"/>
              <w:rPr>
                <w:b/>
              </w:rPr>
            </w:pPr>
            <w:r>
              <w:rPr>
                <w:b/>
              </w:rPr>
              <w:t>Diagnostic</w:t>
            </w:r>
          </w:p>
        </w:tc>
        <w:tc>
          <w:tcPr>
            <w:tcW w:w="4358" w:type="dxa"/>
            <w:gridSpan w:val="2"/>
            <w:shd w:val="clear" w:color="auto" w:fill="auto"/>
          </w:tcPr>
          <w:p w:rsidR="00B842D4" w:rsidRDefault="00B842D4" w:rsidP="00B842D4">
            <w:pPr>
              <w:jc w:val="center"/>
              <w:rPr>
                <w:b/>
              </w:rPr>
            </w:pPr>
            <w:r>
              <w:rPr>
                <w:b/>
              </w:rPr>
              <w:t>Informal</w:t>
            </w:r>
          </w:p>
        </w:tc>
        <w:tc>
          <w:tcPr>
            <w:tcW w:w="4358" w:type="dxa"/>
            <w:shd w:val="clear" w:color="auto" w:fill="auto"/>
          </w:tcPr>
          <w:p w:rsidR="00B842D4" w:rsidRDefault="00B842D4" w:rsidP="00B842D4">
            <w:pPr>
              <w:jc w:val="center"/>
              <w:rPr>
                <w:b/>
              </w:rPr>
            </w:pPr>
            <w:r>
              <w:rPr>
                <w:b/>
              </w:rPr>
              <w:t>Formal</w:t>
            </w:r>
          </w:p>
        </w:tc>
      </w:tr>
      <w:tr w:rsidR="00B842D4" w:rsidRPr="00B842D4">
        <w:trPr>
          <w:trHeight w:val="510"/>
        </w:trPr>
        <w:tc>
          <w:tcPr>
            <w:tcW w:w="4358" w:type="dxa"/>
            <w:shd w:val="clear" w:color="auto" w:fill="auto"/>
          </w:tcPr>
          <w:p w:rsidR="00D652F8" w:rsidRDefault="00D652F8" w:rsidP="00B842D4">
            <w:pPr>
              <w:rPr>
                <w:b/>
              </w:rPr>
            </w:pPr>
          </w:p>
          <w:p w:rsidR="00D652F8" w:rsidRDefault="00D652F8" w:rsidP="00B842D4">
            <w:pPr>
              <w:rPr>
                <w:b/>
              </w:rPr>
            </w:pPr>
          </w:p>
          <w:p w:rsidR="00D652F8" w:rsidRDefault="00D652F8" w:rsidP="00B842D4">
            <w:pPr>
              <w:rPr>
                <w:b/>
              </w:rPr>
            </w:pPr>
          </w:p>
          <w:p w:rsidR="00D652F8" w:rsidRDefault="00D652F8" w:rsidP="00B842D4">
            <w:pPr>
              <w:rPr>
                <w:b/>
              </w:rPr>
            </w:pPr>
          </w:p>
          <w:p w:rsidR="00B842D4" w:rsidRDefault="00B842D4" w:rsidP="00B842D4">
            <w:pPr>
              <w:rPr>
                <w:b/>
              </w:rPr>
            </w:pPr>
          </w:p>
        </w:tc>
        <w:tc>
          <w:tcPr>
            <w:tcW w:w="4358" w:type="dxa"/>
            <w:gridSpan w:val="2"/>
            <w:shd w:val="clear" w:color="auto" w:fill="auto"/>
          </w:tcPr>
          <w:p w:rsidR="00B842D4" w:rsidRDefault="00B842D4" w:rsidP="00B842D4">
            <w:pPr>
              <w:jc w:val="center"/>
              <w:rPr>
                <w:b/>
              </w:rPr>
            </w:pPr>
          </w:p>
        </w:tc>
        <w:tc>
          <w:tcPr>
            <w:tcW w:w="4358" w:type="dxa"/>
            <w:shd w:val="clear" w:color="auto" w:fill="auto"/>
          </w:tcPr>
          <w:p w:rsidR="00B842D4" w:rsidRDefault="00B842D4" w:rsidP="00B842D4">
            <w:pPr>
              <w:jc w:val="center"/>
              <w:rPr>
                <w:b/>
              </w:rPr>
            </w:pPr>
          </w:p>
        </w:tc>
      </w:tr>
    </w:tbl>
    <w:p w:rsidR="0096273A" w:rsidRDefault="0096273A"/>
    <w:sectPr w:rsidR="0096273A" w:rsidSect="00B842D4">
      <w:pgSz w:w="15840" w:h="12240" w:orient="landscape"/>
      <w:pgMar w:top="720" w:right="1440" w:bottom="1800" w:left="1440" w:gutter="0"/>
      <w:printerSettings r:id="rId4"/>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B842D4"/>
    <w:rsid w:val="00053D34"/>
    <w:rsid w:val="000E5C8E"/>
    <w:rsid w:val="00257395"/>
    <w:rsid w:val="003C4B05"/>
    <w:rsid w:val="004A2388"/>
    <w:rsid w:val="00517ECD"/>
    <w:rsid w:val="00577D30"/>
    <w:rsid w:val="005E5921"/>
    <w:rsid w:val="00685D13"/>
    <w:rsid w:val="00774CC5"/>
    <w:rsid w:val="0096273A"/>
    <w:rsid w:val="00971CD6"/>
    <w:rsid w:val="00AA3010"/>
    <w:rsid w:val="00AF4B83"/>
    <w:rsid w:val="00B77062"/>
    <w:rsid w:val="00B842D4"/>
    <w:rsid w:val="00BB2A59"/>
    <w:rsid w:val="00C06422"/>
    <w:rsid w:val="00CA67D9"/>
    <w:rsid w:val="00CE2E6D"/>
    <w:rsid w:val="00D0733B"/>
    <w:rsid w:val="00D3132A"/>
    <w:rsid w:val="00D5562D"/>
    <w:rsid w:val="00D652F8"/>
    <w:rsid w:val="00DA69AC"/>
    <w:rsid w:val="00E205D8"/>
    <w:rsid w:val="00E3238B"/>
    <w:rsid w:val="00F4534A"/>
    <w:rsid w:val="00F46178"/>
  </w:rsids>
  <m:mathPr>
    <m:mathFont m:val="@ＭＳ 明朝"/>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EE299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B842D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printerSettings" Target="printerSettings/printerSettings1.bin"/><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267</Words>
  <Characters>1522</Characters>
  <Application>Microsoft Macintosh Word</Application>
  <DocSecurity>0</DocSecurity>
  <Lines>12</Lines>
  <Paragraphs>3</Paragraphs>
  <ScaleCrop>false</ScaleCrop>
  <Company>Granville County Schools</Company>
  <LinksUpToDate>false</LinksUpToDate>
  <CharactersWithSpaces>1869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puckett</dc:creator>
  <cp:keywords/>
  <cp:lastModifiedBy>Administrator</cp:lastModifiedBy>
  <cp:revision>2</cp:revision>
  <dcterms:created xsi:type="dcterms:W3CDTF">2012-06-30T01:22:00Z</dcterms:created>
  <dcterms:modified xsi:type="dcterms:W3CDTF">2012-06-30T01:22:00Z</dcterms:modified>
</cp:coreProperties>
</file>